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9D3C3" w14:textId="4B7E916A" w:rsidR="009D612F" w:rsidRDefault="009D612F">
      <w:pPr>
        <w:rPr>
          <w:lang w:val="ru-RU"/>
        </w:rPr>
      </w:pPr>
      <w:r w:rsidRPr="009D612F">
        <w:t>Нормативно-правові акти України, які регулюють захист прав та законних інтересів споживачів страхових послуг</w:t>
      </w:r>
      <w:r w:rsidRPr="009D612F">
        <w:rPr>
          <w:lang w:val="ru-RU"/>
        </w:rPr>
        <w:t>^</w:t>
      </w:r>
    </w:p>
    <w:p w14:paraId="0B5935A9" w14:textId="77777777" w:rsidR="009D612F" w:rsidRPr="009D612F" w:rsidRDefault="009D612F" w:rsidP="009D612F">
      <w:pPr>
        <w:numPr>
          <w:ilvl w:val="0"/>
          <w:numId w:val="1"/>
        </w:numPr>
      </w:pPr>
      <w:r w:rsidRPr="009D612F">
        <w:rPr>
          <w:lang w:val="uk-UA"/>
        </w:rPr>
        <w:t>Конституція України, ст.42.</w:t>
      </w:r>
    </w:p>
    <w:p w14:paraId="786C3A3B" w14:textId="77777777" w:rsidR="009D612F" w:rsidRPr="009D612F" w:rsidRDefault="009D612F" w:rsidP="009D612F">
      <w:pPr>
        <w:numPr>
          <w:ilvl w:val="0"/>
          <w:numId w:val="1"/>
        </w:numPr>
      </w:pPr>
      <w:r w:rsidRPr="009D612F">
        <w:rPr>
          <w:lang w:val="uk-UA"/>
        </w:rPr>
        <w:t>Господарський Кодекс України.</w:t>
      </w:r>
    </w:p>
    <w:p w14:paraId="6B02DF38" w14:textId="77777777" w:rsidR="009D612F" w:rsidRPr="009D612F" w:rsidRDefault="009D612F" w:rsidP="009D612F">
      <w:pPr>
        <w:numPr>
          <w:ilvl w:val="0"/>
          <w:numId w:val="1"/>
        </w:numPr>
      </w:pPr>
      <w:r w:rsidRPr="009D612F">
        <w:rPr>
          <w:lang w:val="uk-UA"/>
        </w:rPr>
        <w:t xml:space="preserve">Закон України «Про захист прав споживачів» від 12.05.1991 року  </w:t>
      </w:r>
      <w:r w:rsidRPr="009D612F">
        <w:rPr>
          <w:lang w:val="uk-UA"/>
        </w:rPr>
        <w:br/>
        <w:t>(діючий, ред. від 16.08.2022)</w:t>
      </w:r>
    </w:p>
    <w:p w14:paraId="683A55DC" w14:textId="77777777" w:rsidR="009D612F" w:rsidRPr="009D612F" w:rsidRDefault="009D612F" w:rsidP="009D612F">
      <w:pPr>
        <w:numPr>
          <w:ilvl w:val="0"/>
          <w:numId w:val="1"/>
        </w:numPr>
      </w:pPr>
      <w:r w:rsidRPr="009D612F">
        <w:rPr>
          <w:lang w:val="uk-UA"/>
        </w:rPr>
        <w:t>Закон України «Про захист прав споживачів» від 10.06.2023 року прийнятий, але набирає чинності через один рік з дня його опублікування, але не раніше дня припинення чи скасування воєнного стану.</w:t>
      </w:r>
    </w:p>
    <w:p w14:paraId="20FCD621" w14:textId="77777777" w:rsidR="009D612F" w:rsidRPr="009D612F" w:rsidRDefault="009D612F" w:rsidP="009D612F">
      <w:pPr>
        <w:numPr>
          <w:ilvl w:val="0"/>
          <w:numId w:val="1"/>
        </w:numPr>
      </w:pPr>
      <w:r w:rsidRPr="009D612F">
        <w:rPr>
          <w:lang w:val="uk-UA"/>
        </w:rPr>
        <w:t>Закон України «Про фінансові послуги та фінансові компанії» від 14.12.2021 року, введений в дію з 1 січня 2024 року.</w:t>
      </w:r>
    </w:p>
    <w:p w14:paraId="1EAF7779" w14:textId="77777777" w:rsidR="009D612F" w:rsidRPr="009D612F" w:rsidRDefault="009D612F" w:rsidP="009D612F">
      <w:pPr>
        <w:numPr>
          <w:ilvl w:val="0"/>
          <w:numId w:val="1"/>
        </w:numPr>
      </w:pPr>
      <w:r w:rsidRPr="009D612F">
        <w:rPr>
          <w:lang w:val="uk-UA"/>
        </w:rPr>
        <w:t>Закон України «Про страхування» нова редакція від 18.11.2021 року, введений в дію з 1 січня 2024 року.</w:t>
      </w:r>
    </w:p>
    <w:p w14:paraId="40A5629C" w14:textId="3B23068C" w:rsidR="009D612F" w:rsidRDefault="009D612F">
      <w:pPr>
        <w:rPr>
          <w:b/>
          <w:bCs/>
          <w:lang w:val="ru-RU"/>
        </w:rPr>
      </w:pPr>
      <w:r w:rsidRPr="009D612F">
        <w:rPr>
          <w:b/>
          <w:bCs/>
          <w:lang w:val="uk-UA"/>
        </w:rPr>
        <w:t>Нормативно-правові акти НБУ, які регулюють дотримання законодавства про захист прав та законних інтересів споживачів страхових послуг</w:t>
      </w:r>
      <w:r>
        <w:rPr>
          <w:b/>
          <w:bCs/>
          <w:lang w:val="ru-RU"/>
        </w:rPr>
        <w:t>:</w:t>
      </w:r>
    </w:p>
    <w:p w14:paraId="5FE2A13A" w14:textId="77777777" w:rsidR="009D612F" w:rsidRPr="009D612F" w:rsidRDefault="009D612F" w:rsidP="009D612F">
      <w:pPr>
        <w:numPr>
          <w:ilvl w:val="0"/>
          <w:numId w:val="2"/>
        </w:numPr>
      </w:pPr>
      <w:r w:rsidRPr="009D612F">
        <w:rPr>
          <w:lang w:val="uk-UA"/>
        </w:rPr>
        <w:t>Положення про особливості укладення договорів страхування зі споживачами, затверджено Постановою Правління НБУ 20 грудня 2023 року № 175.</w:t>
      </w:r>
    </w:p>
    <w:p w14:paraId="145026B5" w14:textId="77777777" w:rsidR="009D612F" w:rsidRPr="009D612F" w:rsidRDefault="009D612F" w:rsidP="009D612F">
      <w:pPr>
        <w:numPr>
          <w:ilvl w:val="0"/>
          <w:numId w:val="2"/>
        </w:numPr>
      </w:pPr>
      <w:r w:rsidRPr="009D612F">
        <w:rPr>
          <w:lang w:val="uk-UA"/>
        </w:rPr>
        <w:t>Положення про здійснення Національним банком України нагляду за додержанням об’єктами нагляду законодавства України про захист прав споживачів фінансових послуг та обмежених платіжних послуг, вимог щодо взаємодії із споживачами при врегулюванні простроченої заборгованості, затверджено Постановою Правління НБУ від 02 вересня 2022 року № 198.</w:t>
      </w:r>
    </w:p>
    <w:p w14:paraId="61E9B229" w14:textId="77777777" w:rsidR="009D612F" w:rsidRPr="009D612F" w:rsidRDefault="009D612F" w:rsidP="009D612F">
      <w:pPr>
        <w:numPr>
          <w:ilvl w:val="0"/>
          <w:numId w:val="2"/>
        </w:numPr>
      </w:pPr>
      <w:r w:rsidRPr="009D612F">
        <w:rPr>
          <w:lang w:val="uk-UA"/>
        </w:rPr>
        <w:t>Положення про розкриття інформації та розміщення інформаційного документа про стандартний страховий продукт на веб сайтах страховиків та страхових посередників, затверджено Постановою Правління НБУ від 20 грудня 2023 року № 174.</w:t>
      </w:r>
    </w:p>
    <w:p w14:paraId="49BEE9BF" w14:textId="77777777" w:rsidR="009D612F" w:rsidRPr="009D612F" w:rsidRDefault="009D612F">
      <w:pPr>
        <w:rPr>
          <w:b/>
          <w:bCs/>
          <w:lang w:val="ru-RU"/>
        </w:rPr>
      </w:pPr>
    </w:p>
    <w:sectPr w:rsidR="009D612F" w:rsidRPr="009D6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23BCB"/>
    <w:multiLevelType w:val="hybridMultilevel"/>
    <w:tmpl w:val="57F850BE"/>
    <w:lvl w:ilvl="0" w:tplc="FCFAC4BE">
      <w:start w:val="1"/>
      <w:numFmt w:val="decimal"/>
      <w:lvlText w:val="%1."/>
      <w:lvlJc w:val="left"/>
      <w:pPr>
        <w:tabs>
          <w:tab w:val="num" w:pos="720"/>
        </w:tabs>
        <w:ind w:left="720" w:hanging="360"/>
      </w:pPr>
    </w:lvl>
    <w:lvl w:ilvl="1" w:tplc="60C00DA2" w:tentative="1">
      <w:start w:val="1"/>
      <w:numFmt w:val="decimal"/>
      <w:lvlText w:val="%2."/>
      <w:lvlJc w:val="left"/>
      <w:pPr>
        <w:tabs>
          <w:tab w:val="num" w:pos="1440"/>
        </w:tabs>
        <w:ind w:left="1440" w:hanging="360"/>
      </w:pPr>
    </w:lvl>
    <w:lvl w:ilvl="2" w:tplc="81C4BE44" w:tentative="1">
      <w:start w:val="1"/>
      <w:numFmt w:val="decimal"/>
      <w:lvlText w:val="%3."/>
      <w:lvlJc w:val="left"/>
      <w:pPr>
        <w:tabs>
          <w:tab w:val="num" w:pos="2160"/>
        </w:tabs>
        <w:ind w:left="2160" w:hanging="360"/>
      </w:pPr>
    </w:lvl>
    <w:lvl w:ilvl="3" w:tplc="C0D68DB6" w:tentative="1">
      <w:start w:val="1"/>
      <w:numFmt w:val="decimal"/>
      <w:lvlText w:val="%4."/>
      <w:lvlJc w:val="left"/>
      <w:pPr>
        <w:tabs>
          <w:tab w:val="num" w:pos="2880"/>
        </w:tabs>
        <w:ind w:left="2880" w:hanging="360"/>
      </w:pPr>
    </w:lvl>
    <w:lvl w:ilvl="4" w:tplc="F2429884" w:tentative="1">
      <w:start w:val="1"/>
      <w:numFmt w:val="decimal"/>
      <w:lvlText w:val="%5."/>
      <w:lvlJc w:val="left"/>
      <w:pPr>
        <w:tabs>
          <w:tab w:val="num" w:pos="3600"/>
        </w:tabs>
        <w:ind w:left="3600" w:hanging="360"/>
      </w:pPr>
    </w:lvl>
    <w:lvl w:ilvl="5" w:tplc="752201EC" w:tentative="1">
      <w:start w:val="1"/>
      <w:numFmt w:val="decimal"/>
      <w:lvlText w:val="%6."/>
      <w:lvlJc w:val="left"/>
      <w:pPr>
        <w:tabs>
          <w:tab w:val="num" w:pos="4320"/>
        </w:tabs>
        <w:ind w:left="4320" w:hanging="360"/>
      </w:pPr>
    </w:lvl>
    <w:lvl w:ilvl="6" w:tplc="073009F6" w:tentative="1">
      <w:start w:val="1"/>
      <w:numFmt w:val="decimal"/>
      <w:lvlText w:val="%7."/>
      <w:lvlJc w:val="left"/>
      <w:pPr>
        <w:tabs>
          <w:tab w:val="num" w:pos="5040"/>
        </w:tabs>
        <w:ind w:left="5040" w:hanging="360"/>
      </w:pPr>
    </w:lvl>
    <w:lvl w:ilvl="7" w:tplc="6CAC6256" w:tentative="1">
      <w:start w:val="1"/>
      <w:numFmt w:val="decimal"/>
      <w:lvlText w:val="%8."/>
      <w:lvlJc w:val="left"/>
      <w:pPr>
        <w:tabs>
          <w:tab w:val="num" w:pos="5760"/>
        </w:tabs>
        <w:ind w:left="5760" w:hanging="360"/>
      </w:pPr>
    </w:lvl>
    <w:lvl w:ilvl="8" w:tplc="1D687A0C" w:tentative="1">
      <w:start w:val="1"/>
      <w:numFmt w:val="decimal"/>
      <w:lvlText w:val="%9."/>
      <w:lvlJc w:val="left"/>
      <w:pPr>
        <w:tabs>
          <w:tab w:val="num" w:pos="6480"/>
        </w:tabs>
        <w:ind w:left="6480" w:hanging="360"/>
      </w:pPr>
    </w:lvl>
  </w:abstractNum>
  <w:abstractNum w:abstractNumId="1" w15:restartNumberingAfterBreak="0">
    <w:nsid w:val="54480803"/>
    <w:multiLevelType w:val="hybridMultilevel"/>
    <w:tmpl w:val="09A20558"/>
    <w:lvl w:ilvl="0" w:tplc="7318CBAA">
      <w:start w:val="1"/>
      <w:numFmt w:val="decimal"/>
      <w:lvlText w:val="%1."/>
      <w:lvlJc w:val="left"/>
      <w:pPr>
        <w:tabs>
          <w:tab w:val="num" w:pos="720"/>
        </w:tabs>
        <w:ind w:left="720" w:hanging="360"/>
      </w:pPr>
    </w:lvl>
    <w:lvl w:ilvl="1" w:tplc="E80800F4" w:tentative="1">
      <w:start w:val="1"/>
      <w:numFmt w:val="decimal"/>
      <w:lvlText w:val="%2."/>
      <w:lvlJc w:val="left"/>
      <w:pPr>
        <w:tabs>
          <w:tab w:val="num" w:pos="1440"/>
        </w:tabs>
        <w:ind w:left="1440" w:hanging="360"/>
      </w:pPr>
    </w:lvl>
    <w:lvl w:ilvl="2" w:tplc="139EDF7E" w:tentative="1">
      <w:start w:val="1"/>
      <w:numFmt w:val="decimal"/>
      <w:lvlText w:val="%3."/>
      <w:lvlJc w:val="left"/>
      <w:pPr>
        <w:tabs>
          <w:tab w:val="num" w:pos="2160"/>
        </w:tabs>
        <w:ind w:left="2160" w:hanging="360"/>
      </w:pPr>
    </w:lvl>
    <w:lvl w:ilvl="3" w:tplc="822EB198" w:tentative="1">
      <w:start w:val="1"/>
      <w:numFmt w:val="decimal"/>
      <w:lvlText w:val="%4."/>
      <w:lvlJc w:val="left"/>
      <w:pPr>
        <w:tabs>
          <w:tab w:val="num" w:pos="2880"/>
        </w:tabs>
        <w:ind w:left="2880" w:hanging="360"/>
      </w:pPr>
    </w:lvl>
    <w:lvl w:ilvl="4" w:tplc="840C4E36" w:tentative="1">
      <w:start w:val="1"/>
      <w:numFmt w:val="decimal"/>
      <w:lvlText w:val="%5."/>
      <w:lvlJc w:val="left"/>
      <w:pPr>
        <w:tabs>
          <w:tab w:val="num" w:pos="3600"/>
        </w:tabs>
        <w:ind w:left="3600" w:hanging="360"/>
      </w:pPr>
    </w:lvl>
    <w:lvl w:ilvl="5" w:tplc="D462676A" w:tentative="1">
      <w:start w:val="1"/>
      <w:numFmt w:val="decimal"/>
      <w:lvlText w:val="%6."/>
      <w:lvlJc w:val="left"/>
      <w:pPr>
        <w:tabs>
          <w:tab w:val="num" w:pos="4320"/>
        </w:tabs>
        <w:ind w:left="4320" w:hanging="360"/>
      </w:pPr>
    </w:lvl>
    <w:lvl w:ilvl="6" w:tplc="B8288E48" w:tentative="1">
      <w:start w:val="1"/>
      <w:numFmt w:val="decimal"/>
      <w:lvlText w:val="%7."/>
      <w:lvlJc w:val="left"/>
      <w:pPr>
        <w:tabs>
          <w:tab w:val="num" w:pos="5040"/>
        </w:tabs>
        <w:ind w:left="5040" w:hanging="360"/>
      </w:pPr>
    </w:lvl>
    <w:lvl w:ilvl="7" w:tplc="0B643800" w:tentative="1">
      <w:start w:val="1"/>
      <w:numFmt w:val="decimal"/>
      <w:lvlText w:val="%8."/>
      <w:lvlJc w:val="left"/>
      <w:pPr>
        <w:tabs>
          <w:tab w:val="num" w:pos="5760"/>
        </w:tabs>
        <w:ind w:left="5760" w:hanging="360"/>
      </w:pPr>
    </w:lvl>
    <w:lvl w:ilvl="8" w:tplc="A0AED364"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12F"/>
    <w:rsid w:val="000C53A2"/>
    <w:rsid w:val="009D612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1B53F"/>
  <w15:chartTrackingRefBased/>
  <w15:docId w15:val="{D25BAECE-E2EB-4377-82D6-06D9D91E6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0396">
      <w:bodyDiv w:val="1"/>
      <w:marLeft w:val="0"/>
      <w:marRight w:val="0"/>
      <w:marTop w:val="0"/>
      <w:marBottom w:val="0"/>
      <w:divBdr>
        <w:top w:val="none" w:sz="0" w:space="0" w:color="auto"/>
        <w:left w:val="none" w:sz="0" w:space="0" w:color="auto"/>
        <w:bottom w:val="none" w:sz="0" w:space="0" w:color="auto"/>
        <w:right w:val="none" w:sz="0" w:space="0" w:color="auto"/>
      </w:divBdr>
      <w:divsChild>
        <w:div w:id="1865047072">
          <w:marLeft w:val="720"/>
          <w:marRight w:val="835"/>
          <w:marTop w:val="0"/>
          <w:marBottom w:val="0"/>
          <w:divBdr>
            <w:top w:val="none" w:sz="0" w:space="0" w:color="auto"/>
            <w:left w:val="none" w:sz="0" w:space="0" w:color="auto"/>
            <w:bottom w:val="none" w:sz="0" w:space="0" w:color="auto"/>
            <w:right w:val="none" w:sz="0" w:space="0" w:color="auto"/>
          </w:divBdr>
        </w:div>
        <w:div w:id="837499775">
          <w:marLeft w:val="720"/>
          <w:marRight w:val="835"/>
          <w:marTop w:val="0"/>
          <w:marBottom w:val="0"/>
          <w:divBdr>
            <w:top w:val="none" w:sz="0" w:space="0" w:color="auto"/>
            <w:left w:val="none" w:sz="0" w:space="0" w:color="auto"/>
            <w:bottom w:val="none" w:sz="0" w:space="0" w:color="auto"/>
            <w:right w:val="none" w:sz="0" w:space="0" w:color="auto"/>
          </w:divBdr>
        </w:div>
        <w:div w:id="149296003">
          <w:marLeft w:val="720"/>
          <w:marRight w:val="835"/>
          <w:marTop w:val="0"/>
          <w:marBottom w:val="0"/>
          <w:divBdr>
            <w:top w:val="none" w:sz="0" w:space="0" w:color="auto"/>
            <w:left w:val="none" w:sz="0" w:space="0" w:color="auto"/>
            <w:bottom w:val="none" w:sz="0" w:space="0" w:color="auto"/>
            <w:right w:val="none" w:sz="0" w:space="0" w:color="auto"/>
          </w:divBdr>
        </w:div>
      </w:divsChild>
    </w:div>
    <w:div w:id="1119303767">
      <w:bodyDiv w:val="1"/>
      <w:marLeft w:val="0"/>
      <w:marRight w:val="0"/>
      <w:marTop w:val="0"/>
      <w:marBottom w:val="0"/>
      <w:divBdr>
        <w:top w:val="none" w:sz="0" w:space="0" w:color="auto"/>
        <w:left w:val="none" w:sz="0" w:space="0" w:color="auto"/>
        <w:bottom w:val="none" w:sz="0" w:space="0" w:color="auto"/>
        <w:right w:val="none" w:sz="0" w:space="0" w:color="auto"/>
      </w:divBdr>
      <w:divsChild>
        <w:div w:id="920484548">
          <w:marLeft w:val="706"/>
          <w:marRight w:val="0"/>
          <w:marTop w:val="0"/>
          <w:marBottom w:val="0"/>
          <w:divBdr>
            <w:top w:val="none" w:sz="0" w:space="0" w:color="auto"/>
            <w:left w:val="none" w:sz="0" w:space="0" w:color="auto"/>
            <w:bottom w:val="none" w:sz="0" w:space="0" w:color="auto"/>
            <w:right w:val="none" w:sz="0" w:space="0" w:color="auto"/>
          </w:divBdr>
        </w:div>
        <w:div w:id="1895047359">
          <w:marLeft w:val="706"/>
          <w:marRight w:val="0"/>
          <w:marTop w:val="0"/>
          <w:marBottom w:val="0"/>
          <w:divBdr>
            <w:top w:val="none" w:sz="0" w:space="0" w:color="auto"/>
            <w:left w:val="none" w:sz="0" w:space="0" w:color="auto"/>
            <w:bottom w:val="none" w:sz="0" w:space="0" w:color="auto"/>
            <w:right w:val="none" w:sz="0" w:space="0" w:color="auto"/>
          </w:divBdr>
        </w:div>
        <w:div w:id="58022430">
          <w:marLeft w:val="706"/>
          <w:marRight w:val="0"/>
          <w:marTop w:val="0"/>
          <w:marBottom w:val="0"/>
          <w:divBdr>
            <w:top w:val="none" w:sz="0" w:space="0" w:color="auto"/>
            <w:left w:val="none" w:sz="0" w:space="0" w:color="auto"/>
            <w:bottom w:val="none" w:sz="0" w:space="0" w:color="auto"/>
            <w:right w:val="none" w:sz="0" w:space="0" w:color="auto"/>
          </w:divBdr>
        </w:div>
        <w:div w:id="977031302">
          <w:marLeft w:val="706"/>
          <w:marRight w:val="0"/>
          <w:marTop w:val="0"/>
          <w:marBottom w:val="0"/>
          <w:divBdr>
            <w:top w:val="none" w:sz="0" w:space="0" w:color="auto"/>
            <w:left w:val="none" w:sz="0" w:space="0" w:color="auto"/>
            <w:bottom w:val="none" w:sz="0" w:space="0" w:color="auto"/>
            <w:right w:val="none" w:sz="0" w:space="0" w:color="auto"/>
          </w:divBdr>
        </w:div>
        <w:div w:id="1074667405">
          <w:marLeft w:val="706"/>
          <w:marRight w:val="0"/>
          <w:marTop w:val="0"/>
          <w:marBottom w:val="0"/>
          <w:divBdr>
            <w:top w:val="none" w:sz="0" w:space="0" w:color="auto"/>
            <w:left w:val="none" w:sz="0" w:space="0" w:color="auto"/>
            <w:bottom w:val="none" w:sz="0" w:space="0" w:color="auto"/>
            <w:right w:val="none" w:sz="0" w:space="0" w:color="auto"/>
          </w:divBdr>
        </w:div>
        <w:div w:id="514611898">
          <w:marLeft w:val="7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227</Words>
  <Characters>1297</Characters>
  <Application>Microsoft Office Word</Application>
  <DocSecurity>0</DocSecurity>
  <Lines>10</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n.tselovalnikova</dc:creator>
  <cp:keywords/>
  <dc:description/>
  <cp:lastModifiedBy>n.tselovalnikova</cp:lastModifiedBy>
  <cp:revision>1</cp:revision>
  <dcterms:created xsi:type="dcterms:W3CDTF">2025-03-10T14:30:00Z</dcterms:created>
  <dcterms:modified xsi:type="dcterms:W3CDTF">2025-03-10T14:52:00Z</dcterms:modified>
</cp:coreProperties>
</file>